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579120</wp:posOffset>
            </wp:positionV>
            <wp:extent cx="7778750" cy="8832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495" cy="883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50" w:h="17190"/>
          <w:pgMar w:top="900" w:right="0" w:bottom="280" w:left="0" w:header="720" w:footer="720" w:gutter="0"/>
        </w:sectPr>
      </w:pPr>
    </w:p>
    <w:p>
      <w:pPr>
        <w:pStyle w:val="2"/>
        <w:spacing w:line="654" w:lineRule="exact"/>
        <w:ind w:firstLine="0"/>
      </w:pPr>
      <w:r>
        <w:drawing>
          <wp:anchor distT="0" distB="0" distL="0" distR="0" simplePos="0" relativeHeight="251516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4465" cy="10911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592" cy="1091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1、便携式气质分析火灾现场引燃液体残留物</w:t>
      </w:r>
    </w:p>
    <w:p>
      <w:pPr>
        <w:pStyle w:val="3"/>
        <w:spacing w:before="151" w:line="228" w:lineRule="auto"/>
        <w:ind w:left="595" w:right="1365"/>
      </w:pPr>
      <w:r>
        <w:rPr>
          <w:spacing w:val="-15"/>
        </w:rPr>
        <w:t>事故有起因，火灾也是如此。引发火灾的原因众多，其中采用燃烧促进剂的纵火现场</w:t>
      </w:r>
      <w:r>
        <w:rPr>
          <w:spacing w:val="-9"/>
        </w:rPr>
        <w:t>最为常见，我们使用便携式</w:t>
      </w:r>
      <w:r>
        <w:rPr>
          <w:spacing w:val="-12"/>
        </w:rPr>
        <w:t>GC/MS</w:t>
      </w:r>
      <w:r>
        <w:rPr>
          <w:spacing w:val="-17"/>
        </w:rPr>
        <w:t xml:space="preserve"> 对火灾现场引燃液体残留物进行分析。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5"/>
        <w:rPr>
          <w:sz w:val="51"/>
        </w:rPr>
      </w:pPr>
    </w:p>
    <w:p>
      <w:pPr>
        <w:pStyle w:val="5"/>
        <w:ind w:left="2595" w:right="3045"/>
        <w:jc w:val="center"/>
      </w:pPr>
    </w:p>
    <w:p>
      <w:pPr>
        <w:pStyle w:val="5"/>
        <w:ind w:left="2595" w:right="3045"/>
        <w:jc w:val="center"/>
      </w:pPr>
      <w:r>
        <w:t>图 1 塑料地板+ 汽油燃烧残留物经GC/MS 分析所得总离子流图</w:t>
      </w:r>
    </w:p>
    <w:p>
      <w:pPr>
        <w:pStyle w:val="5"/>
        <w:rPr>
          <w:sz w:val="28"/>
        </w:rPr>
      </w:pPr>
    </w:p>
    <w:p>
      <w:pPr>
        <w:pStyle w:val="5"/>
        <w:spacing w:before="8"/>
        <w:rPr>
          <w:sz w:val="20"/>
        </w:rPr>
      </w:pPr>
    </w:p>
    <w:p>
      <w:pPr>
        <w:pStyle w:val="4"/>
        <w:ind w:left="6653"/>
      </w:pPr>
      <w:r>
        <w:rPr>
          <w:spacing w:val="-3"/>
        </w:rPr>
        <w:t xml:space="preserve">&lt;&lt;  表 </w:t>
      </w:r>
      <w:r>
        <w:t>1</w:t>
      </w:r>
      <w:r>
        <w:rPr>
          <w:spacing w:val="-12"/>
        </w:rPr>
        <w:t xml:space="preserve">  可燃性液体含有的特征化合物列表</w:t>
      </w: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spacing w:before="9"/>
        <w:rPr>
          <w:sz w:val="39"/>
        </w:rPr>
      </w:pPr>
    </w:p>
    <w:p>
      <w:pPr>
        <w:pStyle w:val="5"/>
        <w:spacing w:line="395" w:lineRule="exact"/>
        <w:ind w:right="642"/>
        <w:jc w:val="right"/>
      </w:pPr>
      <w:r>
        <w:rPr>
          <w:spacing w:val="-11"/>
        </w:rPr>
        <w:t xml:space="preserve">图 </w:t>
      </w:r>
      <w:r>
        <w:t>2</w:t>
      </w:r>
      <w:r>
        <w:rPr>
          <w:spacing w:val="12"/>
        </w:rPr>
        <w:t xml:space="preserve">  </w:t>
      </w:r>
      <w:r>
        <w:rPr>
          <w:spacing w:val="-10"/>
        </w:rPr>
        <w:t>GC/MS</w:t>
      </w:r>
      <w:r>
        <w:rPr>
          <w:spacing w:val="-13"/>
        </w:rPr>
        <w:t xml:space="preserve"> 在火灾现场分析</w:t>
      </w:r>
    </w:p>
    <w:p>
      <w:pPr>
        <w:pStyle w:val="5"/>
        <w:spacing w:line="395" w:lineRule="exact"/>
        <w:ind w:right="642"/>
        <w:jc w:val="right"/>
      </w:pPr>
      <w:r>
        <w:pict>
          <v:shape id="_x0000_s1026" o:spid="_x0000_s1026" o:spt="202" type="#_x0000_t202" style="position:absolute;left:0pt;margin-left:544.3pt;margin-top:28.85pt;height:19.25pt;width:17.8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57" w:lineRule="exact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&gt;&gt;</w:t>
                  </w:r>
                </w:p>
              </w:txbxContent>
            </v:textbox>
          </v:shape>
        </w:pict>
      </w:r>
      <w:r>
        <w:rPr>
          <w:spacing w:val="-10"/>
        </w:rPr>
        <w:t>所得总离子流色谱图</w:t>
      </w:r>
    </w:p>
    <w:p>
      <w:pPr>
        <w:spacing w:after="0" w:line="395" w:lineRule="exact"/>
        <w:jc w:val="right"/>
        <w:sectPr>
          <w:pgSz w:w="12260" w:h="17190"/>
          <w:pgMar w:top="1120" w:right="0" w:bottom="280" w:left="440" w:header="720" w:footer="720" w:gutter="0"/>
        </w:sectPr>
      </w:pPr>
    </w:p>
    <w:p>
      <w:pPr>
        <w:pStyle w:val="2"/>
        <w:spacing w:before="14" w:line="228" w:lineRule="auto"/>
        <w:ind w:left="630" w:right="3175"/>
      </w:pPr>
      <w:r>
        <w:drawing>
          <wp:anchor distT="0" distB="0" distL="0" distR="0" simplePos="0" relativeHeight="251518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4465" cy="109118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592" cy="1091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8"/>
        </w:rPr>
        <w:t xml:space="preserve">2、利用便携式 </w:t>
      </w:r>
      <w:r>
        <w:rPr>
          <w:spacing w:val="-17"/>
        </w:rPr>
        <w:t>SPME-GC/MS</w:t>
      </w:r>
      <w:r>
        <w:rPr>
          <w:spacing w:val="-22"/>
        </w:rPr>
        <w:t xml:space="preserve"> 方法对地下水中的 </w:t>
      </w:r>
      <w:r>
        <w:rPr>
          <w:spacing w:val="-17"/>
        </w:rPr>
        <w:t xml:space="preserve">MTBE </w:t>
      </w:r>
      <w:r>
        <w:rPr>
          <w:spacing w:val="-18"/>
        </w:rPr>
        <w:t xml:space="preserve">与 </w:t>
      </w:r>
      <w:r>
        <w:rPr>
          <w:spacing w:val="-14"/>
        </w:rPr>
        <w:t>BTEX</w:t>
      </w:r>
      <w:r>
        <w:rPr>
          <w:spacing w:val="-21"/>
        </w:rPr>
        <w:t xml:space="preserve"> 进行现场快速筛查</w:t>
      </w:r>
    </w:p>
    <w:p>
      <w:pPr>
        <w:pStyle w:val="3"/>
        <w:spacing w:before="381" w:line="228" w:lineRule="auto"/>
        <w:ind w:right="7444"/>
      </w:pPr>
      <w:r>
        <w:rPr>
          <w:spacing w:val="-14"/>
          <w:w w:val="100"/>
        </w:rPr>
        <w:t>甲基叔丁基醚（</w:t>
      </w:r>
      <w:r>
        <w:rPr>
          <w:spacing w:val="-15"/>
          <w:w w:val="100"/>
        </w:rPr>
        <w:t>M</w:t>
      </w:r>
      <w:r>
        <w:rPr>
          <w:spacing w:val="-14"/>
          <w:w w:val="100"/>
        </w:rPr>
        <w:t>T</w:t>
      </w:r>
      <w:r>
        <w:rPr>
          <w:spacing w:val="-15"/>
          <w:w w:val="100"/>
        </w:rPr>
        <w:t>B</w:t>
      </w:r>
      <w:r>
        <w:rPr>
          <w:spacing w:val="-14"/>
          <w:w w:val="100"/>
        </w:rPr>
        <w:t>E</w:t>
      </w:r>
      <w:r>
        <w:rPr>
          <w:spacing w:val="-154"/>
          <w:w w:val="100"/>
        </w:rPr>
        <w:t>）</w:t>
      </w:r>
      <w:r>
        <w:rPr>
          <w:spacing w:val="-10"/>
          <w:w w:val="100"/>
        </w:rPr>
        <w:t>，及苯</w:t>
      </w:r>
      <w:r>
        <w:rPr>
          <w:spacing w:val="-14"/>
        </w:rPr>
        <w:t>系物（</w:t>
      </w:r>
      <w:r>
        <w:rPr>
          <w:spacing w:val="-15"/>
        </w:rPr>
        <w:t>苯、甲苯、乙苯与二甲苯</w:t>
      </w:r>
    </w:p>
    <w:p>
      <w:pPr>
        <w:spacing w:before="0" w:line="228" w:lineRule="auto"/>
        <w:ind w:left="634" w:right="7641" w:hanging="140"/>
        <w:jc w:val="left"/>
        <w:rPr>
          <w:sz w:val="28"/>
        </w:rPr>
      </w:pPr>
      <w:r>
        <w:rPr>
          <w:spacing w:val="-14"/>
          <w:w w:val="100"/>
          <w:sz w:val="28"/>
        </w:rPr>
        <w:t>（</w:t>
      </w:r>
      <w:r>
        <w:rPr>
          <w:spacing w:val="-15"/>
          <w:w w:val="100"/>
          <w:sz w:val="28"/>
        </w:rPr>
        <w:t>B</w:t>
      </w:r>
      <w:r>
        <w:rPr>
          <w:spacing w:val="-14"/>
          <w:w w:val="100"/>
          <w:sz w:val="28"/>
        </w:rPr>
        <w:t>TEX</w:t>
      </w:r>
      <w:r>
        <w:rPr>
          <w:spacing w:val="-154"/>
          <w:w w:val="100"/>
          <w:sz w:val="28"/>
        </w:rPr>
        <w:t>）</w:t>
      </w:r>
      <w:r>
        <w:rPr>
          <w:spacing w:val="-14"/>
          <w:w w:val="100"/>
          <w:sz w:val="28"/>
        </w:rPr>
        <w:t>）</w:t>
      </w:r>
      <w:r>
        <w:rPr>
          <w:spacing w:val="-15"/>
          <w:w w:val="100"/>
          <w:sz w:val="28"/>
        </w:rPr>
        <w:t>是土壤和地下水的常</w:t>
      </w:r>
      <w:r>
        <w:rPr>
          <w:spacing w:val="-13"/>
          <w:sz w:val="28"/>
        </w:rPr>
        <w:t>规监测项目，便携式</w:t>
      </w:r>
    </w:p>
    <w:p>
      <w:pPr>
        <w:spacing w:before="0" w:line="484" w:lineRule="exact"/>
        <w:ind w:left="634" w:right="0" w:firstLine="0"/>
        <w:jc w:val="left"/>
        <w:rPr>
          <w:sz w:val="28"/>
        </w:rPr>
      </w:pPr>
      <w:r>
        <w:rPr>
          <w:sz w:val="28"/>
        </w:rPr>
        <w:t>SPME-GC/MS 方法可成功收</w:t>
      </w:r>
    </w:p>
    <w:p>
      <w:pPr>
        <w:spacing w:before="4" w:line="228" w:lineRule="auto"/>
        <w:ind w:left="634" w:right="7444" w:firstLine="0"/>
        <w:jc w:val="both"/>
        <w:rPr>
          <w:sz w:val="28"/>
        </w:rPr>
      </w:pPr>
      <w:r>
        <w:rPr>
          <w:spacing w:val="-15"/>
          <w:sz w:val="28"/>
        </w:rPr>
        <w:t xml:space="preserve">集、提取、分析和鉴定相应的化合物，表明便携式 </w:t>
      </w:r>
      <w:r>
        <w:rPr>
          <w:spacing w:val="-12"/>
          <w:sz w:val="28"/>
        </w:rPr>
        <w:t>GC/MS</w:t>
      </w:r>
      <w:r>
        <w:rPr>
          <w:spacing w:val="-14"/>
          <w:sz w:val="28"/>
        </w:rPr>
        <w:t xml:space="preserve"> 是一</w:t>
      </w:r>
      <w:r>
        <w:rPr>
          <w:b/>
          <w:spacing w:val="-15"/>
          <w:sz w:val="28"/>
        </w:rPr>
        <w:t>种可用于复杂样品与混合物的有</w:t>
      </w:r>
      <w:r>
        <w:rPr>
          <w:spacing w:val="-13"/>
          <w:sz w:val="28"/>
        </w:rPr>
        <w:t>效现场分析技术。</w:t>
      </w:r>
    </w:p>
    <w:p>
      <w:pPr>
        <w:pStyle w:val="5"/>
        <w:spacing w:before="306" w:line="228" w:lineRule="auto"/>
        <w:ind w:left="5193" w:right="1730"/>
        <w:rPr>
          <w:spacing w:val="-11"/>
        </w:rPr>
      </w:pPr>
    </w:p>
    <w:p>
      <w:pPr>
        <w:pStyle w:val="5"/>
        <w:spacing w:before="306" w:line="228" w:lineRule="auto"/>
        <w:ind w:left="5193" w:right="1730"/>
      </w:pPr>
      <w:r>
        <w:rPr>
          <w:spacing w:val="-11"/>
        </w:rPr>
        <w:t xml:space="preserve">图 </w:t>
      </w:r>
      <w:r>
        <w:t>3</w:t>
      </w:r>
      <w:r>
        <w:rPr>
          <w:spacing w:val="-10"/>
        </w:rPr>
        <w:t xml:space="preserve"> 石油污染的地下水中 </w:t>
      </w:r>
      <w:r>
        <w:rPr>
          <w:spacing w:val="-9"/>
        </w:rPr>
        <w:t>MTBE</w:t>
      </w:r>
      <w:r>
        <w:rPr>
          <w:spacing w:val="-15"/>
        </w:rPr>
        <w:t xml:space="preserve"> 和 </w:t>
      </w:r>
      <w:r>
        <w:rPr>
          <w:spacing w:val="-9"/>
        </w:rPr>
        <w:t>BTEX</w:t>
      </w:r>
      <w:r>
        <w:rPr>
          <w:spacing w:val="-14"/>
        </w:rPr>
        <w:t xml:space="preserve"> 的色谱图， </w:t>
      </w:r>
      <w:r>
        <w:rPr>
          <w:spacing w:val="16"/>
        </w:rPr>
        <w:t>使用</w:t>
      </w:r>
      <w:r>
        <w:rPr>
          <w:spacing w:val="-11"/>
        </w:rPr>
        <w:t xml:space="preserve">PDMS/DVB/CAR </w:t>
      </w:r>
      <w:r>
        <w:rPr>
          <w:spacing w:val="-9"/>
        </w:rPr>
        <w:t>SPME</w:t>
      </w:r>
      <w:r>
        <w:rPr>
          <w:spacing w:val="-14"/>
        </w:rPr>
        <w:t xml:space="preserve"> 纤维采样 </w:t>
      </w:r>
      <w:r>
        <w:rPr>
          <w:spacing w:val="-6"/>
        </w:rPr>
        <w:t>15</w:t>
      </w:r>
      <w:r>
        <w:rPr>
          <w:spacing w:val="-11"/>
        </w:rPr>
        <w:t xml:space="preserve"> 秒。</w:t>
      </w:r>
    </w:p>
    <w:p>
      <w:pPr>
        <w:pStyle w:val="5"/>
        <w:spacing w:line="380" w:lineRule="exact"/>
        <w:ind w:left="5193"/>
      </w:pPr>
      <w:r>
        <w:t>化合物鉴定：</w:t>
      </w:r>
    </w:p>
    <w:p>
      <w:pPr>
        <w:pStyle w:val="5"/>
        <w:spacing w:line="395" w:lineRule="exact"/>
        <w:ind w:left="5083"/>
      </w:pPr>
      <w:r>
        <w:rPr>
          <w:spacing w:val="-11"/>
          <w:w w:val="100"/>
        </w:rPr>
        <w:t>（1）</w:t>
      </w:r>
      <w:r>
        <w:rPr>
          <w:spacing w:val="-27"/>
          <w:w w:val="100"/>
        </w:rPr>
        <w:t>甲基叔丁基醚；</w:t>
      </w:r>
      <w:r>
        <w:rPr>
          <w:spacing w:val="-11"/>
          <w:w w:val="100"/>
        </w:rPr>
        <w:t>（2</w:t>
      </w:r>
      <w:r>
        <w:rPr>
          <w:spacing w:val="-12"/>
          <w:w w:val="100"/>
        </w:rPr>
        <w:t>）</w:t>
      </w:r>
      <w:r>
        <w:rPr>
          <w:spacing w:val="-66"/>
          <w:w w:val="100"/>
        </w:rPr>
        <w:t>苯；</w:t>
      </w:r>
      <w:r>
        <w:rPr>
          <w:spacing w:val="-11"/>
          <w:w w:val="100"/>
        </w:rPr>
        <w:t>（3）</w:t>
      </w:r>
      <w:r>
        <w:rPr>
          <w:spacing w:val="-48"/>
          <w:w w:val="100"/>
        </w:rPr>
        <w:t>甲苯；</w:t>
      </w:r>
      <w:r>
        <w:rPr>
          <w:spacing w:val="-11"/>
          <w:w w:val="100"/>
        </w:rPr>
        <w:t>（4）</w:t>
      </w:r>
      <w:r>
        <w:rPr>
          <w:spacing w:val="-48"/>
          <w:w w:val="100"/>
        </w:rPr>
        <w:t>乙苯；</w:t>
      </w:r>
      <w:r>
        <w:rPr>
          <w:spacing w:val="-11"/>
          <w:w w:val="100"/>
        </w:rPr>
        <w:t>（5）</w:t>
      </w:r>
      <w:r>
        <w:rPr>
          <w:spacing w:val="-8"/>
          <w:w w:val="100"/>
        </w:rPr>
        <w:t>二甲苯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8"/>
        <w:rPr>
          <w:sz w:val="19"/>
        </w:rPr>
      </w:pPr>
    </w:p>
    <w:p>
      <w:pPr>
        <w:pStyle w:val="5"/>
        <w:ind w:left="2595" w:right="3044"/>
        <w:jc w:val="center"/>
      </w:pPr>
      <w:r>
        <w:t>图 4 便携式气质测定水体中七种苯系物谱图</w:t>
      </w:r>
    </w:p>
    <w:p>
      <w:pPr>
        <w:spacing w:after="0"/>
        <w:jc w:val="center"/>
        <w:sectPr>
          <w:pgSz w:w="12260" w:h="17190"/>
          <w:pgMar w:top="1360" w:right="0" w:bottom="280" w:left="440" w:header="720" w:footer="720" w:gutter="0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6"/>
        <w:rPr>
          <w:sz w:val="1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7"/>
        <w:ind w:left="1077"/>
        <w:textAlignment w:val="auto"/>
        <w:rPr>
          <w:sz w:val="26"/>
          <w:szCs w:val="26"/>
        </w:rPr>
      </w:pPr>
      <w:r>
        <w:rPr>
          <w:sz w:val="26"/>
          <w:szCs w:val="26"/>
        </w:rPr>
        <w:t>丰富的配置：顶空进样器、吹扫捕集进样器、热脱附进样器、固相微萃取进样器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4"/>
        </w:rPr>
      </w:pPr>
    </w:p>
    <w:p>
      <w:pPr>
        <w:pStyle w:val="4"/>
        <w:spacing w:before="38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after="0" w:afterLines="100"/>
        <w:ind w:left="1106"/>
        <w:textAlignment w:val="auto"/>
      </w:pPr>
      <w:r>
        <w:t>扫描方式：全扫描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1"/>
        </w:rPr>
      </w:pPr>
    </w:p>
    <w:p>
      <w:pPr>
        <w:spacing w:before="38"/>
        <w:ind w:left="1104" w:right="0" w:firstLine="0"/>
        <w:jc w:val="left"/>
        <w:rPr>
          <w:sz w:val="24"/>
        </w:rPr>
      </w:pPr>
      <w:r>
        <w:rPr>
          <w:sz w:val="24"/>
        </w:rPr>
        <w:t>软件控制系统：彩色触摸屏控</w:t>
      </w:r>
      <w:bookmarkStart w:id="0" w:name="_GoBack"/>
      <w:bookmarkEnd w:id="0"/>
      <w:r>
        <w:rPr>
          <w:sz w:val="24"/>
        </w:rPr>
        <w:t>制或外界笔记本控制</w:t>
      </w:r>
    </w:p>
    <w:p>
      <w:pPr>
        <w:pStyle w:val="5"/>
        <w:spacing w:before="13"/>
        <w:rPr>
          <w:sz w:val="24"/>
        </w:rPr>
      </w:pPr>
    </w:p>
    <w:p>
      <w:pPr>
        <w:spacing w:before="48" w:line="352" w:lineRule="exact"/>
        <w:ind w:left="2624" w:right="0" w:firstLine="0"/>
        <w:jc w:val="left"/>
        <w:rPr>
          <w:sz w:val="20"/>
        </w:rPr>
      </w:pPr>
      <w:r>
        <w:rPr>
          <w:sz w:val="20"/>
        </w:rPr>
        <w:t>全国总代理：郑州克莱克特科学仪器有限公司</w:t>
      </w:r>
    </w:p>
    <w:p>
      <w:pPr>
        <w:tabs>
          <w:tab w:val="left" w:pos="8595"/>
        </w:tabs>
        <w:spacing w:before="0" w:line="352" w:lineRule="exact"/>
        <w:ind w:left="2624" w:right="0" w:firstLine="0"/>
        <w:jc w:val="left"/>
        <w:rPr>
          <w:sz w:val="20"/>
        </w:rPr>
      </w:pPr>
      <w:r>
        <w:rPr>
          <w:sz w:val="20"/>
        </w:rPr>
        <w:t>电话</w:t>
      </w:r>
      <w:r>
        <w:rPr>
          <w:spacing w:val="-3"/>
          <w:sz w:val="20"/>
        </w:rPr>
        <w:t>：+86-371-86068201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86068208</w:t>
      </w:r>
      <w:r>
        <w:rPr>
          <w:spacing w:val="-4"/>
          <w:sz w:val="20"/>
        </w:rPr>
        <w:tab/>
      </w:r>
      <w:r>
        <w:rPr>
          <w:sz w:val="20"/>
        </w:rPr>
        <w:t>手机</w:t>
      </w:r>
      <w:r>
        <w:rPr>
          <w:spacing w:val="-4"/>
          <w:sz w:val="20"/>
        </w:rPr>
        <w:t>：13838180130</w:t>
      </w:r>
    </w:p>
    <w:p>
      <w:pPr>
        <w:spacing w:after="0" w:line="352" w:lineRule="exact"/>
        <w:jc w:val="left"/>
        <w:rPr>
          <w:sz w:val="20"/>
        </w:rPr>
        <w:sectPr>
          <w:pgSz w:w="12260" w:h="17190"/>
          <w:pgMar w:top="1640" w:right="0" w:bottom="0" w:left="440" w:header="720" w:footer="720" w:gutter="0"/>
        </w:sectPr>
      </w:pPr>
    </w:p>
    <w:p>
      <w:pPr>
        <w:tabs>
          <w:tab w:val="left" w:pos="5595"/>
        </w:tabs>
        <w:spacing w:before="0" w:line="296" w:lineRule="exact"/>
        <w:ind w:left="2624" w:right="0" w:firstLine="0"/>
        <w:jc w:val="left"/>
        <w:rPr>
          <w:sz w:val="20"/>
        </w:rPr>
      </w:pPr>
      <w:r>
        <w:pict>
          <v:group id="_x0000_s1027" o:spid="_x0000_s1027" o:spt="203" style="position:absolute;left:0pt;margin-left:0pt;margin-top:0pt;height:859.2pt;width:613pt;mso-position-horizontal-relative:page;mso-position-vertical-relative:page;z-index:-251796480;mso-width-relative:page;mso-height-relative:page;" coordsize="12260,17184">
            <o:lock v:ext="edit"/>
            <v:shape id="_x0000_s1028" o:spid="_x0000_s1028" o:spt="75" type="#_x0000_t75" style="position:absolute;left:0;top:0;height:17184;width:1226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75" type="#_x0000_t75" style="position:absolute;left:907;top:11616;height:722;width:1026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75" type="#_x0000_t75" style="position:absolute;left:907;top:6358;height:722;width:10261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1" o:spid="_x0000_s1031" o:spt="75" type="#_x0000_t75" style="position:absolute;left:907;top:14675;height:722;width:1026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  <w:r>
        <w:fldChar w:fldCharType="begin"/>
      </w:r>
      <w:r>
        <w:instrText xml:space="preserve"> HYPERLINK "mailto:office@collect-as.com" \h </w:instrText>
      </w:r>
      <w:r>
        <w:fldChar w:fldCharType="separate"/>
      </w:r>
      <w:r>
        <w:rPr>
          <w:sz w:val="20"/>
        </w:rPr>
        <w:t>邮箱：office@collect-as.com</w:t>
      </w:r>
      <w:r>
        <w:rPr>
          <w:sz w:val="20"/>
        </w:rPr>
        <w:fldChar w:fldCharType="end"/>
      </w:r>
      <w:r>
        <w:rPr>
          <w:sz w:val="20"/>
        </w:rPr>
        <w:tab/>
      </w:r>
      <w:r>
        <w:fldChar w:fldCharType="begin"/>
      </w:r>
      <w:r>
        <w:instrText xml:space="preserve"> HYPERLINK "mailto:collect@collect-as.com" \h </w:instrText>
      </w:r>
      <w:r>
        <w:fldChar w:fldCharType="separate"/>
      </w:r>
      <w:r>
        <w:rPr>
          <w:sz w:val="20"/>
        </w:rPr>
        <w:t>collect@collect-as.com</w:t>
      </w:r>
      <w:r>
        <w:rPr>
          <w:sz w:val="20"/>
        </w:rPr>
        <w:fldChar w:fldCharType="end"/>
      </w:r>
    </w:p>
    <w:p>
      <w:pPr>
        <w:spacing w:before="0" w:line="347" w:lineRule="exact"/>
        <w:ind w:left="2624" w:right="0" w:firstLine="0"/>
        <w:jc w:val="left"/>
        <w:rPr>
          <w:sz w:val="20"/>
        </w:rPr>
      </w:pPr>
      <w:r>
        <w:rPr>
          <w:spacing w:val="-1"/>
          <w:sz w:val="20"/>
        </w:rPr>
        <w:t xml:space="preserve">地址：郑州高新区长椿路 </w:t>
      </w:r>
      <w:r>
        <w:rPr>
          <w:sz w:val="20"/>
        </w:rPr>
        <w:t>11</w:t>
      </w:r>
      <w:r>
        <w:rPr>
          <w:spacing w:val="-5"/>
          <w:sz w:val="20"/>
        </w:rPr>
        <w:t xml:space="preserve"> 号国家大学科技园 </w:t>
      </w:r>
      <w:r>
        <w:rPr>
          <w:sz w:val="20"/>
        </w:rPr>
        <w:t>2</w:t>
      </w:r>
      <w:r>
        <w:rPr>
          <w:spacing w:val="-6"/>
          <w:sz w:val="20"/>
        </w:rPr>
        <w:t xml:space="preserve"> 号厂房 A1</w:t>
      </w:r>
    </w:p>
    <w:p>
      <w:pPr>
        <w:spacing w:before="0" w:line="206" w:lineRule="auto"/>
        <w:ind w:left="679" w:right="691" w:firstLine="0"/>
        <w:jc w:val="left"/>
        <w:rPr>
          <w:sz w:val="20"/>
        </w:rPr>
      </w:pPr>
      <w:r>
        <w:br w:type="column"/>
      </w:r>
      <w:r>
        <w:fldChar w:fldCharType="begin"/>
      </w:r>
      <w:r>
        <w:instrText xml:space="preserve"> HYPERLINK "http://www.collect-as.com/" \h </w:instrText>
      </w:r>
      <w:r>
        <w:fldChar w:fldCharType="separate"/>
      </w:r>
      <w:r>
        <w:rPr>
          <w:sz w:val="20"/>
        </w:rPr>
        <w:t xml:space="preserve">网址：www.collect-as.com </w:t>
      </w:r>
      <w:r>
        <w:rPr>
          <w:sz w:val="20"/>
        </w:rPr>
        <w:fldChar w:fldCharType="end"/>
      </w:r>
      <w:r>
        <w:rPr>
          <w:sz w:val="20"/>
        </w:rPr>
        <w:t>邮编：450001</w:t>
      </w:r>
    </w:p>
    <w:sectPr>
      <w:type w:val="continuous"/>
      <w:pgSz w:w="12260" w:h="17190"/>
      <w:pgMar w:top="900" w:right="0" w:bottom="280" w:left="440" w:header="720" w:footer="720" w:gutter="0"/>
      <w:cols w:equalWidth="0" w:num="2">
        <w:col w:w="7877" w:space="40"/>
        <w:col w:w="39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C385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5" w:hanging="525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634"/>
      <w:outlineLvl w:val="2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104"/>
      <w:outlineLvl w:val="3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2019-05-27T02:53:00Z</dcterms:created>
  <dc:creator>wang</dc:creator>
  <cp:lastModifiedBy>wang</cp:lastModifiedBy>
  <dcterms:modified xsi:type="dcterms:W3CDTF">2019-05-27T03:03:48Z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PDF Presentation Adobe Photoshop CC 2017</vt:lpwstr>
  </property>
  <property fmtid="{D5CDD505-2E9C-101B-9397-08002B2CF9AE}" pid="4" name="LastSaved">
    <vt:filetime>2019-05-27T00:00:00Z</vt:filetime>
  </property>
  <property fmtid="{D5CDD505-2E9C-101B-9397-08002B2CF9AE}" pid="5" name="KSOProductBuildVer">
    <vt:lpwstr>2052-11.1.0.8696</vt:lpwstr>
  </property>
</Properties>
</file>